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Text"/>
        <w:bidi w:val="0"/>
      </w:pPr>
    </w:p>
    <w:p>
      <w:pPr>
        <w:pStyle w:val="Text"/>
        <w:bidi w:val="0"/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fr-FR"/>
        </w:rPr>
        <w:t xml:space="preserve">Malles </w:t>
      </w:r>
      <w:r>
        <w:rPr>
          <w:b w:val="1"/>
          <w:bCs w:val="1"/>
          <w:sz w:val="26"/>
          <w:szCs w:val="26"/>
          <w:rtl w:val="0"/>
        </w:rPr>
        <w:t xml:space="preserve">– </w:t>
      </w:r>
      <w:r>
        <w:rPr>
          <w:b w:val="1"/>
          <w:bCs w:val="1"/>
          <w:sz w:val="26"/>
          <w:szCs w:val="26"/>
          <w:rtl w:val="0"/>
          <w:lang w:val="de-DE"/>
        </w:rPr>
        <w:t>Eine Gitarre, eine Stimme, ein Guinness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Irische Musik mit Leidenschaft, Gef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hl und einer ordentlichen Portion Lebensfreude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Wenn Malles zur Gitarre greift, wird es irisch. Mit seinem Irish-Folk-Programm nimmt der Musiker sein Publikum mit auf eine musikalische Reise auf die Gr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 xml:space="preserve">ne Insel </w:t>
      </w:r>
      <w:r>
        <w:rPr>
          <w:b w:val="1"/>
          <w:bCs w:val="1"/>
          <w:sz w:val="26"/>
          <w:szCs w:val="26"/>
          <w:rtl w:val="0"/>
        </w:rPr>
        <w:t xml:space="preserve">– </w:t>
      </w:r>
      <w:r>
        <w:rPr>
          <w:b w:val="1"/>
          <w:bCs w:val="1"/>
          <w:sz w:val="26"/>
          <w:szCs w:val="26"/>
          <w:rtl w:val="0"/>
          <w:lang w:val="de-DE"/>
        </w:rPr>
        <w:t>von traditionellen Folk-Klassikern bis zu modernen Songs, die l</w:t>
      </w:r>
      <w:r>
        <w:rPr>
          <w:b w:val="1"/>
          <w:bCs w:val="1"/>
          <w:sz w:val="26"/>
          <w:szCs w:val="26"/>
          <w:rtl w:val="0"/>
        </w:rPr>
        <w:t>ä</w:t>
      </w:r>
      <w:r>
        <w:rPr>
          <w:b w:val="1"/>
          <w:bCs w:val="1"/>
          <w:sz w:val="26"/>
          <w:szCs w:val="26"/>
          <w:rtl w:val="0"/>
          <w:lang w:val="de-DE"/>
        </w:rPr>
        <w:t>ngst ihren festen Platz im irischen Lebensgef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hl gefunden haben.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Dabei geht es nicht nur um Musik, sondern vor allem um Atmosph</w:t>
      </w:r>
      <w:r>
        <w:rPr>
          <w:b w:val="1"/>
          <w:bCs w:val="1"/>
          <w:sz w:val="26"/>
          <w:szCs w:val="26"/>
          <w:rtl w:val="0"/>
        </w:rPr>
        <w:t>ä</w:t>
      </w:r>
      <w:r>
        <w:rPr>
          <w:b w:val="1"/>
          <w:bCs w:val="1"/>
          <w:sz w:val="26"/>
          <w:szCs w:val="26"/>
          <w:rtl w:val="0"/>
          <w:lang w:val="de-DE"/>
        </w:rPr>
        <w:t>re: ehrliche Geschichten, mitrei</w:t>
      </w:r>
      <w:r>
        <w:rPr>
          <w:b w:val="1"/>
          <w:bCs w:val="1"/>
          <w:sz w:val="26"/>
          <w:szCs w:val="26"/>
          <w:rtl w:val="0"/>
          <w:lang w:val="de-DE"/>
        </w:rPr>
        <w:t>ß</w:t>
      </w:r>
      <w:r>
        <w:rPr>
          <w:b w:val="1"/>
          <w:bCs w:val="1"/>
          <w:sz w:val="26"/>
          <w:szCs w:val="26"/>
          <w:rtl w:val="0"/>
          <w:lang w:val="de-DE"/>
        </w:rPr>
        <w:t>ende Rhythmen, gef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 xml:space="preserve">hlvolle Balladen und die typische Mischung aus Melancholie, Lebensfreude und einem Augenzwinkern. Songs wie </w:t>
      </w:r>
      <w:r>
        <w:rPr>
          <w:b w:val="1"/>
          <w:bCs w:val="1"/>
          <w:sz w:val="26"/>
          <w:szCs w:val="26"/>
          <w:rtl w:val="0"/>
        </w:rPr>
        <w:t>„</w:t>
      </w:r>
      <w:r>
        <w:rPr>
          <w:b w:val="1"/>
          <w:bCs w:val="1"/>
          <w:sz w:val="26"/>
          <w:szCs w:val="26"/>
          <w:rtl w:val="0"/>
          <w:lang w:val="en-US"/>
        </w:rPr>
        <w:t>The Wild Rover</w:t>
      </w:r>
      <w:r>
        <w:rPr>
          <w:b w:val="1"/>
          <w:bCs w:val="1"/>
          <w:sz w:val="26"/>
          <w:szCs w:val="26"/>
          <w:rtl w:val="0"/>
          <w:lang w:val="de-DE"/>
        </w:rPr>
        <w:t xml:space="preserve">“ </w:t>
      </w:r>
      <w:r>
        <w:rPr>
          <w:b w:val="1"/>
          <w:bCs w:val="1"/>
          <w:sz w:val="26"/>
          <w:szCs w:val="26"/>
          <w:rtl w:val="0"/>
          <w:lang w:val="de-DE"/>
        </w:rPr>
        <w:t xml:space="preserve">oder </w:t>
      </w:r>
      <w:r>
        <w:rPr>
          <w:b w:val="1"/>
          <w:bCs w:val="1"/>
          <w:sz w:val="26"/>
          <w:szCs w:val="26"/>
          <w:rtl w:val="0"/>
        </w:rPr>
        <w:t>„</w:t>
      </w:r>
      <w:r>
        <w:rPr>
          <w:b w:val="1"/>
          <w:bCs w:val="1"/>
          <w:sz w:val="26"/>
          <w:szCs w:val="26"/>
          <w:rtl w:val="0"/>
          <w:lang w:val="en-US"/>
        </w:rPr>
        <w:t>Dirty Old Town</w:t>
      </w:r>
      <w:r>
        <w:rPr>
          <w:b w:val="1"/>
          <w:bCs w:val="1"/>
          <w:sz w:val="26"/>
          <w:szCs w:val="26"/>
          <w:rtl w:val="0"/>
          <w:lang w:val="de-DE"/>
        </w:rPr>
        <w:t xml:space="preserve">“ </w:t>
      </w:r>
      <w:r>
        <w:rPr>
          <w:b w:val="1"/>
          <w:bCs w:val="1"/>
          <w:sz w:val="26"/>
          <w:szCs w:val="26"/>
          <w:rtl w:val="0"/>
          <w:lang w:val="de-DE"/>
        </w:rPr>
        <w:t>geh</w:t>
      </w:r>
      <w:r>
        <w:rPr>
          <w:b w:val="1"/>
          <w:bCs w:val="1"/>
          <w:sz w:val="26"/>
          <w:szCs w:val="26"/>
          <w:rtl w:val="0"/>
          <w:lang w:val="sv-SE"/>
        </w:rPr>
        <w:t>ö</w:t>
      </w:r>
      <w:r>
        <w:rPr>
          <w:b w:val="1"/>
          <w:bCs w:val="1"/>
          <w:sz w:val="26"/>
          <w:szCs w:val="26"/>
          <w:rtl w:val="0"/>
          <w:lang w:val="de-DE"/>
        </w:rPr>
        <w:t>ren ebenso zum Programm wie St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cke von U2 oder Hozier.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Malles steht dabei bewusst nah am Publikum. Seine Auftritte leben von der direkten, unkomplizierten Art und der Freude am gemeinsamen Musizieren. Mal ruhig und gef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 xml:space="preserve">hlvoll, mal treibend und ausgelassen </w:t>
      </w:r>
      <w:r>
        <w:rPr>
          <w:b w:val="1"/>
          <w:bCs w:val="1"/>
          <w:sz w:val="26"/>
          <w:szCs w:val="26"/>
          <w:rtl w:val="0"/>
        </w:rPr>
        <w:t xml:space="preserve">– </w:t>
      </w:r>
      <w:r>
        <w:rPr>
          <w:b w:val="1"/>
          <w:bCs w:val="1"/>
          <w:sz w:val="26"/>
          <w:szCs w:val="26"/>
          <w:rtl w:val="0"/>
          <w:lang w:val="de-DE"/>
        </w:rPr>
        <w:t>und immer mit diesem besonderen irischen Gef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hl, bei dem man sp</w:t>
      </w:r>
      <w:r>
        <w:rPr>
          <w:b w:val="1"/>
          <w:bCs w:val="1"/>
          <w:sz w:val="26"/>
          <w:szCs w:val="26"/>
          <w:rtl w:val="0"/>
        </w:rPr>
        <w:t>ä</w:t>
      </w:r>
      <w:r>
        <w:rPr>
          <w:b w:val="1"/>
          <w:bCs w:val="1"/>
          <w:sz w:val="26"/>
          <w:szCs w:val="26"/>
          <w:rtl w:val="0"/>
          <w:lang w:val="de-DE"/>
        </w:rPr>
        <w:t>testens nach dem zweiten Song das Bed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rfnis bekommt, das Glas zu heben und mitzusingen.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 xml:space="preserve">Seit 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ber 45 Jahren steht Malles auf der B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hne und bringt seine Erfahrung, seine Stimme und seine Leidenschaft 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 xml:space="preserve">r handgemachte Musik in jedes Konzert ein. Im Mittelpunkt steht dabei die Gitarre </w:t>
      </w:r>
      <w:r>
        <w:rPr>
          <w:b w:val="1"/>
          <w:bCs w:val="1"/>
          <w:sz w:val="26"/>
          <w:szCs w:val="26"/>
          <w:rtl w:val="0"/>
        </w:rPr>
        <w:t xml:space="preserve">– </w:t>
      </w:r>
      <w:r>
        <w:rPr>
          <w:b w:val="1"/>
          <w:bCs w:val="1"/>
          <w:sz w:val="26"/>
          <w:szCs w:val="26"/>
          <w:rtl w:val="0"/>
          <w:lang w:val="de-DE"/>
        </w:rPr>
        <w:t>getragen von einem Repertoire, das traditionelle irische Musik mit modernen Einfl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</w:rPr>
        <w:t>ssen verbindet.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fr-FR"/>
        </w:rPr>
        <w:t xml:space="preserve">Malles </w:t>
      </w:r>
      <w:r>
        <w:rPr>
          <w:b w:val="1"/>
          <w:bCs w:val="1"/>
          <w:sz w:val="26"/>
          <w:szCs w:val="26"/>
          <w:rtl w:val="0"/>
        </w:rPr>
        <w:t xml:space="preserve">– </w:t>
      </w:r>
      <w:r>
        <w:rPr>
          <w:b w:val="1"/>
          <w:bCs w:val="1"/>
          <w:sz w:val="26"/>
          <w:szCs w:val="26"/>
          <w:rtl w:val="0"/>
          <w:lang w:val="de-DE"/>
        </w:rPr>
        <w:t>Eine Gitarre, eine Stimme, ein Guinness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a-DK"/>
        </w:rPr>
        <w:t>Musik f</w:t>
      </w:r>
      <w:r>
        <w:rPr>
          <w:b w:val="1"/>
          <w:bCs w:val="1"/>
          <w:sz w:val="26"/>
          <w:szCs w:val="26"/>
          <w:rtl w:val="0"/>
        </w:rPr>
        <w:t>ü</w:t>
      </w:r>
      <w:r>
        <w:rPr>
          <w:b w:val="1"/>
          <w:bCs w:val="1"/>
          <w:sz w:val="26"/>
          <w:szCs w:val="26"/>
          <w:rtl w:val="0"/>
          <w:lang w:val="de-DE"/>
        </w:rPr>
        <w:t>r alle, die Irland lieben, entdecken wollen oder einfach einen Abend mit guter Musik, Geschichten und echter Pub-Atmosph</w:t>
      </w:r>
      <w:r>
        <w:rPr>
          <w:b w:val="1"/>
          <w:bCs w:val="1"/>
          <w:sz w:val="26"/>
          <w:szCs w:val="26"/>
          <w:rtl w:val="0"/>
        </w:rPr>
        <w:t>ä</w:t>
      </w:r>
      <w:r>
        <w:rPr>
          <w:b w:val="1"/>
          <w:bCs w:val="1"/>
          <w:sz w:val="26"/>
          <w:szCs w:val="26"/>
          <w:rtl w:val="0"/>
          <w:lang w:val="de-DE"/>
        </w:rPr>
        <w:t>re erleben m</w:t>
      </w:r>
      <w:r>
        <w:rPr>
          <w:b w:val="1"/>
          <w:bCs w:val="1"/>
          <w:sz w:val="26"/>
          <w:szCs w:val="26"/>
          <w:rtl w:val="0"/>
          <w:lang w:val="sv-SE"/>
        </w:rPr>
        <w:t>ö</w:t>
      </w:r>
      <w:r>
        <w:rPr>
          <w:b w:val="1"/>
          <w:bCs w:val="1"/>
          <w:sz w:val="26"/>
          <w:szCs w:val="26"/>
          <w:rtl w:val="0"/>
        </w:rPr>
        <w:t>chten.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sz w:val="26"/>
          <w:szCs w:val="26"/>
          <w:rtl w:val="0"/>
        </w:rPr>
      </w:pP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b w:val="0"/>
          <w:bCs w:val="0"/>
          <w:sz w:val="26"/>
          <w:szCs w:val="26"/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Dauer des Programms: ca. 2 Stunden</w:t>
      </w:r>
    </w:p>
    <w:p>
      <w:pPr>
        <w:pStyle w:val="Standard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7280"/>
          <w:tab w:val="left" w:pos="7840"/>
          <w:tab w:val="left" w:pos="8400"/>
          <w:tab w:val="left" w:pos="8960"/>
          <w:tab w:val="left" w:pos="9520"/>
        </w:tabs>
        <w:bidi w:val="0"/>
        <w:spacing w:before="0" w:line="240" w:lineRule="auto"/>
        <w:ind w:left="0" w:right="0" w:firstLine="0"/>
        <w:jc w:val="left"/>
        <w:rPr>
          <w:rtl w:val="0"/>
        </w:rPr>
      </w:pPr>
      <w:r>
        <w:rPr>
          <w:b w:val="1"/>
          <w:bCs w:val="1"/>
          <w:sz w:val="26"/>
          <w:szCs w:val="26"/>
          <w:rtl w:val="0"/>
          <w:lang w:val="de-DE"/>
        </w:rPr>
        <w:t>Musik: Irish Folk, Celtic Folk, traditionelle Songs &amp; moderne Klassiker</w:t>
      </w:r>
      <w:r>
        <w:rPr>
          <w:b w:val="1"/>
          <w:bCs w:val="1"/>
          <w:sz w:val="26"/>
          <w:szCs w:val="26"/>
          <w:rtl w:val="0"/>
        </w:rPr>
        <w:drawing xmlns:a="http://schemas.openxmlformats.org/drawingml/2006/main">
          <wp:anchor distT="342900" distB="342900" distL="342900" distR="342900" simplePos="0" relativeHeight="251659264" behindDoc="0" locked="0" layoutInCell="1" allowOverlap="1">
            <wp:simplePos x="0" y="0"/>
            <wp:positionH relativeFrom="margin">
              <wp:posOffset>6350</wp:posOffset>
            </wp:positionH>
            <wp:positionV relativeFrom="line">
              <wp:posOffset>7655652</wp:posOffset>
            </wp:positionV>
            <wp:extent cx="6094810" cy="1160066"/>
            <wp:effectExtent l="0" t="0" r="0" b="0"/>
            <wp:wrapTopAndBottom distT="342900" distB="342900"/>
            <wp:docPr id="1073741826" name="officeArt object" descr="IMG_628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IMG_6286.PNG" descr="IMG_6286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rcRect l="1633" t="34803" r="2206" b="37742"/>
                    <a:stretch>
                      <a:fillRect/>
                    </a:stretch>
                  </pic:blipFill>
                  <pic:spPr>
                    <a:xfrm>
                      <a:off x="0" y="0"/>
                      <a:ext cx="6094810" cy="1160066"/>
                    </a:xfrm>
                    <a:custGeom>
                      <a:avLst/>
                      <a:gdLst/>
                      <a:ahLst/>
                      <a:cxnLst>
                        <a:cxn ang="0">
                          <a:pos x="wd2" y="hd2"/>
                        </a:cxn>
                        <a:cxn ang="5400000">
                          <a:pos x="wd2" y="hd2"/>
                        </a:cxn>
                        <a:cxn ang="10800000">
                          <a:pos x="wd2" y="hd2"/>
                        </a:cxn>
                        <a:cxn ang="16200000">
                          <a:pos x="wd2" y="hd2"/>
                        </a:cxn>
                      </a:cxnLst>
                      <a:rect l="0" t="0" r="r" b="b"/>
                      <a:pathLst>
                        <a:path w="21600" h="21600" fill="norm" stroke="1" extrusionOk="0">
                          <a:moveTo>
                            <a:pt x="0" y="0"/>
                          </a:moveTo>
                          <a:lnTo>
                            <a:pt x="0" y="10796"/>
                          </a:lnTo>
                          <a:lnTo>
                            <a:pt x="0" y="21600"/>
                          </a:lnTo>
                          <a:lnTo>
                            <a:pt x="10801" y="21600"/>
                          </a:lnTo>
                          <a:lnTo>
                            <a:pt x="21600" y="21600"/>
                          </a:lnTo>
                          <a:lnTo>
                            <a:pt x="21600" y="10796"/>
                          </a:lnTo>
                          <a:lnTo>
                            <a:pt x="21600" y="0"/>
                          </a:lnTo>
                          <a:lnTo>
                            <a:pt x="10801" y="0"/>
                          </a:lnTo>
                          <a:lnTo>
                            <a:pt x="0" y="0"/>
                          </a:lnTo>
                          <a:close/>
                        </a:path>
                      </a:pathLst>
                    </a:cu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sectPr>
      <w:headerReference w:type="default" r:id="rId5"/>
      <w:footerReference w:type="default" r:id="rId6"/>
      <w:pgSz w:w="11906" w:h="16838" w:orient="portrait"/>
      <w:pgMar w:top="1134" w:right="1134" w:bottom="1134" w:left="1134" w:header="709" w:footer="850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Kopf- und Fußzeilen"/>
      <w:tabs>
        <w:tab w:val="center" w:pos="4819"/>
        <w:tab w:val="right" w:pos="9638"/>
        <w:tab w:val="clear" w:pos="9020"/>
      </w:tabs>
      <w:jc w:val="left"/>
    </w:pPr>
    <w:r>
      <w:drawing xmlns:a="http://schemas.openxmlformats.org/drawingml/2006/main">
        <wp:inline distT="0" distB="0" distL="0" distR="0">
          <wp:extent cx="6119709" cy="1012825"/>
          <wp:effectExtent l="0" t="0" r="0" b="0"/>
          <wp:docPr id="1073741825" name="officeArt object" descr="6158598D-FB64-4247-930C-E1E5CA81F1E7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6158598D-FB64-4247-930C-E1E5CA81F1E7.png" descr="6158598D-FB64-4247-930C-E1E5CA81F1E7.png"/>
                  <pic:cNvPicPr>
                    <a:picLocks noChangeAspect="1"/>
                  </pic:cNvPicPr>
                </pic:nvPicPr>
                <pic:blipFill>
                  <a:blip r:embed="rId1">
                    <a:extLst/>
                  </a:blip>
                  <a:srcRect l="2584" t="18627" r="2617" b="57842"/>
                  <a:stretch>
                    <a:fillRect/>
                  </a:stretch>
                </pic:blipFill>
                <pic:spPr>
                  <a:xfrm>
                    <a:off x="0" y="0"/>
                    <a:ext cx="6119709" cy="1012825"/>
                  </a:xfrm>
                  <a:custGeom>
                    <a:avLst/>
                    <a:gdLst/>
                    <a:ahLst/>
                    <a:cxnLst>
                      <a:cxn ang="0">
                        <a:pos x="wd2" y="hd2"/>
                      </a:cxn>
                      <a:cxn ang="5400000">
                        <a:pos x="wd2" y="hd2"/>
                      </a:cxn>
                      <a:cxn ang="10800000">
                        <a:pos x="wd2" y="hd2"/>
                      </a:cxn>
                      <a:cxn ang="16200000">
                        <a:pos x="wd2" y="hd2"/>
                      </a:cxn>
                    </a:cxnLst>
                    <a:rect l="0" t="0" r="r" b="b"/>
                    <a:pathLst>
                      <a:path w="21599" h="21600" fill="norm" stroke="1" extrusionOk="0">
                        <a:moveTo>
                          <a:pt x="10815" y="0"/>
                        </a:moveTo>
                        <a:cubicBezTo>
                          <a:pt x="4896" y="1"/>
                          <a:pt x="43" y="42"/>
                          <a:pt x="29" y="93"/>
                        </a:cubicBezTo>
                        <a:cubicBezTo>
                          <a:pt x="9" y="169"/>
                          <a:pt x="4" y="1998"/>
                          <a:pt x="1" y="9632"/>
                        </a:cubicBezTo>
                        <a:cubicBezTo>
                          <a:pt x="-1" y="14824"/>
                          <a:pt x="0" y="19634"/>
                          <a:pt x="4" y="20330"/>
                        </a:cubicBezTo>
                        <a:lnTo>
                          <a:pt x="10" y="21600"/>
                        </a:lnTo>
                        <a:lnTo>
                          <a:pt x="21575" y="21600"/>
                        </a:lnTo>
                        <a:lnTo>
                          <a:pt x="21588" y="20838"/>
                        </a:lnTo>
                        <a:cubicBezTo>
                          <a:pt x="21595" y="20347"/>
                          <a:pt x="21599" y="15344"/>
                          <a:pt x="21599" y="10402"/>
                        </a:cubicBezTo>
                        <a:cubicBezTo>
                          <a:pt x="21599" y="5461"/>
                          <a:pt x="21595" y="587"/>
                          <a:pt x="21588" y="355"/>
                        </a:cubicBezTo>
                        <a:lnTo>
                          <a:pt x="21576" y="0"/>
                        </a:lnTo>
                        <a:lnTo>
                          <a:pt x="10815" y="0"/>
                        </a:lnTo>
                        <a:close/>
                      </a:path>
                    </a:pathLst>
                  </a:cu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720"/>
  <w:autoHyphenation w:val="0"/>
  <w:evenAndOddHeaders w:val="0"/>
  <w:bookFoldPrinting w:val="0"/>
  <w:noLineBreaksAfter w:lang="Deutsch" w:val="‘“(〔[{〈《「『【⦅〘〖«〝︵︷︹︻︽︿﹁﹃﹇﹙﹛﹝｢"/>
  <w:noLineBreaksBefore w:lang="Deutsch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Kopf- und Fußzeilen">
    <w:name w:val="Kopf- und Fußzeilen"/>
    <w:next w:val="Kopf- und Fußzeilen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Text">
    <w:name w:val="Text"/>
    <w:next w:val="Text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Standard">
    <w:name w:val="Standard"/>
    <w:next w:val="Standard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Helvetica Neue" w:cs="Arial Unicode MS" w:hAnsi="Helvetica Neue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fr-FR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theme" Target="theme/theme1.xml"/></Relationships>
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2.png"/></Relationships>

</file>

<file path=word/theme/theme1.xml><?xml version="1.0" encoding="utf-8"?>
<a:theme xmlns:a="http://schemas.openxmlformats.org/drawingml/2006/main" xmlns:r="http://schemas.openxmlformats.org/officeDocument/2006/relationships" name="Blank">
  <a:themeElements>
    <a:clrScheme name="Blank">
      <a:dk1>
        <a:srgbClr val="000000"/>
      </a:dk1>
      <a:lt1>
        <a:srgbClr val="FFFFFF"/>
      </a:lt1>
      <a:dk2>
        <a:srgbClr val="5E5E5E"/>
      </a:dk2>
      <a:lt2>
        <a:srgbClr val="D5D5D5"/>
      </a:lt2>
      <a:accent1>
        <a:srgbClr val="00A2FF"/>
      </a:accent1>
      <a:accent2>
        <a:srgbClr val="16E7CF"/>
      </a:accent2>
      <a:accent3>
        <a:srgbClr val="61D836"/>
      </a:accent3>
      <a:accent4>
        <a:srgbClr val="FFD932"/>
      </a:accent4>
      <a:accent5>
        <a:srgbClr val="FF644E"/>
      </a:accent5>
      <a:accent6>
        <a:srgbClr val="FF42A1"/>
      </a:accent6>
      <a:hlink>
        <a:srgbClr val="0000FF"/>
      </a:hlink>
      <a:folHlink>
        <a:srgbClr val="FF00FF"/>
      </a:folHlink>
    </a:clrScheme>
    <a:fontScheme name="Blank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 upright="0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200" u="none" kumimoji="0" normalizeH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 upright="0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1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